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1544" w14:textId="77777777" w:rsidR="00C328D9" w:rsidRPr="00C328D9" w:rsidRDefault="00C328D9" w:rsidP="00C328D9">
      <w:pPr>
        <w:spacing w:after="0" w:line="288" w:lineRule="atLeast"/>
        <w:textAlignment w:val="baseline"/>
        <w:outlineLvl w:val="0"/>
        <w:rPr>
          <w:rFonts w:ascii="Arial" w:eastAsia="Times New Roman" w:hAnsi="Arial" w:cs="Arial"/>
          <w:b/>
          <w:bCs/>
          <w:kern w:val="36"/>
          <w:sz w:val="41"/>
          <w:szCs w:val="41"/>
        </w:rPr>
      </w:pPr>
      <w:r w:rsidRPr="00C328D9">
        <w:rPr>
          <w:rFonts w:ascii="Arial" w:eastAsia="Times New Roman" w:hAnsi="Arial" w:cs="Arial"/>
          <w:b/>
          <w:bCs/>
          <w:kern w:val="36"/>
          <w:sz w:val="41"/>
          <w:szCs w:val="41"/>
        </w:rPr>
        <w:t>APMA Best Atlantic-Published Book</w:t>
      </w:r>
      <w:r w:rsidR="00420B2E">
        <w:rPr>
          <w:rFonts w:ascii="Arial" w:eastAsia="Times New Roman" w:hAnsi="Arial" w:cs="Arial"/>
          <w:b/>
          <w:bCs/>
          <w:kern w:val="36"/>
          <w:sz w:val="41"/>
          <w:szCs w:val="41"/>
        </w:rPr>
        <w:t xml:space="preserve"> Award</w:t>
      </w:r>
    </w:p>
    <w:p w14:paraId="60AA98A9" w14:textId="77777777" w:rsidR="00C328D9" w:rsidRPr="00C328D9" w:rsidRDefault="00C328D9" w:rsidP="000B1CC5">
      <w:pPr>
        <w:shd w:val="clear" w:color="auto" w:fill="FFFFFF"/>
        <w:spacing w:after="240" w:line="240" w:lineRule="auto"/>
        <w:jc w:val="center"/>
        <w:textAlignment w:val="baseline"/>
        <w:rPr>
          <w:rFonts w:ascii="inherit" w:eastAsia="Times New Roman" w:hAnsi="inherit" w:cs="Arial"/>
          <w:color w:val="333333"/>
          <w:sz w:val="21"/>
          <w:szCs w:val="21"/>
        </w:rPr>
      </w:pPr>
      <w:r>
        <w:rPr>
          <w:rFonts w:ascii="inherit" w:eastAsia="Times New Roman" w:hAnsi="inherit" w:cs="Arial"/>
          <w:noProof/>
          <w:color w:val="333333"/>
          <w:sz w:val="21"/>
          <w:szCs w:val="21"/>
        </w:rPr>
        <w:drawing>
          <wp:inline distT="0" distB="0" distL="0" distR="0" wp14:anchorId="5932BB82" wp14:editId="0A5043EB">
            <wp:extent cx="1485900" cy="1333500"/>
            <wp:effectExtent l="0" t="0" r="0" b="0"/>
            <wp:docPr id="1" name="Picture 1" descr="http://atlanticbookawards.ca/wp-content/uploads/2017/11/apma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anticbookawards.ca/wp-content/uploads/2017/11/apma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333500"/>
                    </a:xfrm>
                    <a:prstGeom prst="rect">
                      <a:avLst/>
                    </a:prstGeom>
                    <a:noFill/>
                    <a:ln>
                      <a:noFill/>
                    </a:ln>
                  </pic:spPr>
                </pic:pic>
              </a:graphicData>
            </a:graphic>
          </wp:inline>
        </w:drawing>
      </w:r>
    </w:p>
    <w:p w14:paraId="0BAF65C3" w14:textId="77777777" w:rsidR="00C328D9" w:rsidRPr="000B1CC5" w:rsidRDefault="00C328D9" w:rsidP="00C328D9">
      <w:pPr>
        <w:shd w:val="clear" w:color="auto" w:fill="FFFFFF"/>
        <w:spacing w:after="0" w:line="240" w:lineRule="auto"/>
        <w:textAlignment w:val="baseline"/>
        <w:rPr>
          <w:rFonts w:ascii="inherit" w:eastAsia="Times New Roman" w:hAnsi="inherit" w:cs="Arial"/>
          <w:color w:val="333333"/>
          <w:sz w:val="21"/>
          <w:szCs w:val="21"/>
        </w:rPr>
      </w:pPr>
      <w:r>
        <w:rPr>
          <w:rFonts w:ascii="inherit" w:eastAsia="Times New Roman" w:hAnsi="inherit" w:cs="Arial"/>
          <w:b/>
          <w:bCs/>
          <w:color w:val="333333"/>
          <w:sz w:val="21"/>
          <w:szCs w:val="21"/>
          <w:bdr w:val="none" w:sz="0" w:space="0" w:color="auto" w:frame="1"/>
        </w:rPr>
        <w:br/>
      </w:r>
      <w:r w:rsidRPr="00B638C8">
        <w:rPr>
          <w:rFonts w:eastAsia="Times New Roman" w:cstheme="minorHAnsi"/>
        </w:rPr>
        <w:br/>
      </w:r>
    </w:p>
    <w:p w14:paraId="62DF9F90" w14:textId="0D6DF86E" w:rsidR="00B638C8" w:rsidRPr="000605B0" w:rsidRDefault="00B638C8" w:rsidP="00B638C8">
      <w:pPr>
        <w:rPr>
          <w:b/>
        </w:rPr>
      </w:pPr>
      <w:r w:rsidRPr="000605B0">
        <w:rPr>
          <w:b/>
        </w:rPr>
        <w:t xml:space="preserve">APMA Best Atlantic-Published Book </w:t>
      </w:r>
      <w:r w:rsidR="005D2841">
        <w:rPr>
          <w:b/>
        </w:rPr>
        <w:t>2023</w:t>
      </w:r>
    </w:p>
    <w:p w14:paraId="37F93A38" w14:textId="77777777" w:rsidR="00B638C8" w:rsidRDefault="00B638C8" w:rsidP="00B638C8">
      <w:pPr>
        <w:pStyle w:val="ListParagraph"/>
        <w:numPr>
          <w:ilvl w:val="0"/>
          <w:numId w:val="5"/>
        </w:numPr>
      </w:pPr>
      <w:r>
        <w:t xml:space="preserve">The Atlantic Publishers Marketing Association’s </w:t>
      </w:r>
      <w:r w:rsidRPr="00CF56CA">
        <w:rPr>
          <w:b/>
        </w:rPr>
        <w:t>Best Atlantic-Published Book Award</w:t>
      </w:r>
      <w:r>
        <w:t xml:space="preserve"> is presented annually to the Atlantic-Canadian publisher whose </w:t>
      </w:r>
      <w:r w:rsidR="00FC4FDE">
        <w:t>book,</w:t>
      </w:r>
      <w:r>
        <w:t xml:space="preserve"> published in the preceding year, best exemplifies excellence and achievement in all aspects and phases of the publishing process. </w:t>
      </w:r>
    </w:p>
    <w:p w14:paraId="6F3B4730" w14:textId="195775BC" w:rsidR="00B638C8" w:rsidRDefault="00B638C8" w:rsidP="00B638C8">
      <w:pPr>
        <w:pStyle w:val="ListParagraph"/>
        <w:numPr>
          <w:ilvl w:val="0"/>
          <w:numId w:val="5"/>
        </w:numPr>
      </w:pPr>
      <w:r>
        <w:t xml:space="preserve">To be considered, a book must be edited, designed, and published by an Atlantic-Canadian publisher between </w:t>
      </w:r>
      <w:r w:rsidRPr="00CF56CA">
        <w:rPr>
          <w:b/>
        </w:rPr>
        <w:t>December 1, 20</w:t>
      </w:r>
      <w:r w:rsidR="00191AB0">
        <w:rPr>
          <w:b/>
        </w:rPr>
        <w:t>2</w:t>
      </w:r>
      <w:r w:rsidR="00E458E2">
        <w:rPr>
          <w:b/>
        </w:rPr>
        <w:t>1</w:t>
      </w:r>
      <w:r w:rsidRPr="00CF56CA">
        <w:rPr>
          <w:b/>
        </w:rPr>
        <w:t xml:space="preserve">, and November 30, </w:t>
      </w:r>
      <w:r w:rsidR="005D2841">
        <w:rPr>
          <w:b/>
        </w:rPr>
        <w:t>2022</w:t>
      </w:r>
      <w:r>
        <w:t>.</w:t>
      </w:r>
    </w:p>
    <w:p w14:paraId="5026FC44" w14:textId="41E9ECE7" w:rsidR="00B638C8" w:rsidRDefault="00B638C8" w:rsidP="00B638C8">
      <w:pPr>
        <w:pStyle w:val="ListParagraph"/>
        <w:numPr>
          <w:ilvl w:val="0"/>
          <w:numId w:val="5"/>
        </w:numPr>
      </w:pPr>
      <w:r>
        <w:t xml:space="preserve">Publishers must be </w:t>
      </w:r>
      <w:hyperlink r:id="rId6" w:history="1">
        <w:r w:rsidRPr="00D45271">
          <w:rPr>
            <w:rStyle w:val="Hyperlink"/>
          </w:rPr>
          <w:t>eligible</w:t>
        </w:r>
      </w:hyperlink>
      <w:r>
        <w:t xml:space="preserve"> for active or associate membership in the Atlantic Publishers Marketing Association (APMA), though they need not be members.</w:t>
      </w:r>
    </w:p>
    <w:p w14:paraId="02A8920D" w14:textId="7348234B" w:rsidR="00B638C8" w:rsidRDefault="00B638C8" w:rsidP="00B638C8">
      <w:pPr>
        <w:pStyle w:val="ListParagraph"/>
        <w:numPr>
          <w:ilvl w:val="0"/>
          <w:numId w:val="5"/>
        </w:numPr>
      </w:pPr>
      <w:r>
        <w:t>Eligible books may be published in English or French and must meet the APMA’s definition of</w:t>
      </w:r>
      <w:r w:rsidR="006853B8">
        <w:t xml:space="preserve"> / requirements for</w:t>
      </w:r>
      <w:r>
        <w:t xml:space="preserve"> a book:</w:t>
      </w:r>
    </w:p>
    <w:p w14:paraId="17F7ABEE" w14:textId="77777777" w:rsidR="00B638C8" w:rsidRDefault="00B638C8" w:rsidP="00B638C8">
      <w:pPr>
        <w:pStyle w:val="ListParagraph"/>
        <w:numPr>
          <w:ilvl w:val="0"/>
          <w:numId w:val="6"/>
        </w:numPr>
      </w:pPr>
      <w:r>
        <w:t xml:space="preserve">A book is a literary, instructional, or illustrative work, which contains sustained authorial voice and originality and is intended for public consumption by means of traditional printing and binding, or through audio or electronic format available for download or online </w:t>
      </w:r>
      <w:proofErr w:type="gramStart"/>
      <w:r>
        <w:t>consumption;</w:t>
      </w:r>
      <w:proofErr w:type="gramEnd"/>
    </w:p>
    <w:p w14:paraId="138B8D93" w14:textId="77777777" w:rsidR="00B638C8" w:rsidRDefault="00B638C8" w:rsidP="00B638C8">
      <w:pPr>
        <w:pStyle w:val="ListParagraph"/>
        <w:numPr>
          <w:ilvl w:val="0"/>
          <w:numId w:val="6"/>
        </w:numPr>
      </w:pPr>
      <w:r>
        <w:t>A book has an ISBN number</w:t>
      </w:r>
      <w:r w:rsidR="009C56BB">
        <w:t>,</w:t>
      </w:r>
      <w:r>
        <w:t xml:space="preserve"> a CIP </w:t>
      </w:r>
      <w:r w:rsidR="009C56BB">
        <w:t>page,</w:t>
      </w:r>
      <w:r>
        <w:t xml:space="preserve"> and is registered with Library and Archives Canada. Electronic books must be registered with the Electronic Publication Acquisitions Editor, </w:t>
      </w:r>
      <w:proofErr w:type="gramStart"/>
      <w:r>
        <w:t>LAC;</w:t>
      </w:r>
      <w:proofErr w:type="gramEnd"/>
    </w:p>
    <w:p w14:paraId="6BC30F26" w14:textId="77777777" w:rsidR="00B638C8" w:rsidRDefault="00B638C8" w:rsidP="00B638C8">
      <w:pPr>
        <w:pStyle w:val="ListParagraph"/>
        <w:numPr>
          <w:ilvl w:val="0"/>
          <w:numId w:val="6"/>
        </w:numPr>
      </w:pPr>
      <w:r>
        <w:t xml:space="preserve">A book has a front cover, a back cover, and a copyright </w:t>
      </w:r>
      <w:proofErr w:type="gramStart"/>
      <w:r>
        <w:t>page;</w:t>
      </w:r>
      <w:proofErr w:type="gramEnd"/>
    </w:p>
    <w:p w14:paraId="35292156" w14:textId="77777777" w:rsidR="00B638C8" w:rsidRDefault="00B638C8" w:rsidP="00B638C8">
      <w:pPr>
        <w:pStyle w:val="ListParagraph"/>
        <w:numPr>
          <w:ilvl w:val="0"/>
          <w:numId w:val="6"/>
        </w:numPr>
      </w:pPr>
      <w:r>
        <w:t>The publisher must have a tracking system for royalty payments and sales data.</w:t>
      </w:r>
    </w:p>
    <w:p w14:paraId="05F0B5E4" w14:textId="747F4079" w:rsidR="00B638C8" w:rsidRPr="006F3D41" w:rsidRDefault="006F3D41" w:rsidP="006F3D41">
      <w:pPr>
        <w:pStyle w:val="ListParagraph"/>
        <w:numPr>
          <w:ilvl w:val="0"/>
          <w:numId w:val="5"/>
        </w:numPr>
        <w:rPr>
          <w:rFonts w:ascii="Times New Roman" w:eastAsia="Times New Roman" w:hAnsi="Times New Roman" w:cs="Times New Roman"/>
          <w:sz w:val="24"/>
          <w:szCs w:val="24"/>
          <w:lang w:val="en-CA"/>
        </w:rPr>
      </w:pPr>
      <w:r>
        <w:t>Revised editions are not eligible. Co-editions are only eligible for partnerships between Atlantic-Canadian firms and/or other institutions. In the case of co-editions, the publisher</w:t>
      </w:r>
      <w:r w:rsidRPr="006F3D41">
        <w:rPr>
          <w:rFonts w:ascii="Calibri" w:eastAsia="Times New Roman" w:hAnsi="Calibri" w:cs="Times New Roman"/>
          <w:color w:val="000000"/>
          <w:lang w:val="en-CA"/>
        </w:rPr>
        <w:t xml:space="preserve"> </w:t>
      </w:r>
      <w:r>
        <w:rPr>
          <w:rFonts w:ascii="Calibri" w:eastAsia="Times New Roman" w:hAnsi="Calibri" w:cs="Times New Roman"/>
          <w:color w:val="000000"/>
          <w:lang w:val="en-CA"/>
        </w:rPr>
        <w:t>must be</w:t>
      </w:r>
      <w:r w:rsidRPr="006F3D41">
        <w:rPr>
          <w:rFonts w:ascii="Calibri" w:eastAsia="Times New Roman" w:hAnsi="Calibri" w:cs="Times New Roman"/>
          <w:color w:val="000000"/>
          <w:lang w:val="en-CA"/>
        </w:rPr>
        <w:t xml:space="preserve"> based in </w:t>
      </w:r>
      <w:r>
        <w:rPr>
          <w:rFonts w:ascii="Calibri" w:eastAsia="Times New Roman" w:hAnsi="Calibri" w:cs="Times New Roman"/>
          <w:color w:val="000000"/>
          <w:lang w:val="en-CA"/>
        </w:rPr>
        <w:t>Atlantic Canada,</w:t>
      </w:r>
      <w:r w:rsidRPr="006F3D41">
        <w:rPr>
          <w:rFonts w:ascii="Calibri" w:eastAsia="Times New Roman" w:hAnsi="Calibri" w:cs="Times New Roman"/>
          <w:color w:val="000000"/>
          <w:lang w:val="en-CA"/>
        </w:rPr>
        <w:t xml:space="preserve"> </w:t>
      </w:r>
      <w:r>
        <w:rPr>
          <w:rFonts w:ascii="Calibri" w:eastAsia="Times New Roman" w:hAnsi="Calibri" w:cs="Times New Roman"/>
          <w:color w:val="000000"/>
          <w:lang w:val="en-CA"/>
        </w:rPr>
        <w:t xml:space="preserve">but the </w:t>
      </w:r>
      <w:r w:rsidR="006B168D">
        <w:rPr>
          <w:rFonts w:ascii="Calibri" w:eastAsia="Times New Roman" w:hAnsi="Calibri" w:cs="Times New Roman"/>
          <w:color w:val="000000"/>
          <w:lang w:val="en-CA"/>
        </w:rPr>
        <w:t>co-publisher</w:t>
      </w:r>
      <w:r>
        <w:rPr>
          <w:rFonts w:ascii="Calibri" w:eastAsia="Times New Roman" w:hAnsi="Calibri" w:cs="Times New Roman"/>
          <w:color w:val="000000"/>
          <w:lang w:val="en-CA"/>
        </w:rPr>
        <w:t xml:space="preserve"> may be based elsewhere.</w:t>
      </w:r>
    </w:p>
    <w:p w14:paraId="7E7E908A" w14:textId="77777777" w:rsidR="00B638C8" w:rsidRDefault="00B638C8" w:rsidP="00B638C8">
      <w:pPr>
        <w:pStyle w:val="ListParagraph"/>
        <w:numPr>
          <w:ilvl w:val="0"/>
          <w:numId w:val="5"/>
        </w:numPr>
      </w:pPr>
      <w:r>
        <w:t>A cash prize of $3,000 will be awarded to the publisher and a cash prize of $1,000 to the author (to be shared with the co-author(s) and/or illustrator(s), if applicable).</w:t>
      </w:r>
    </w:p>
    <w:p w14:paraId="587BFE7C" w14:textId="3257205F" w:rsidR="00B638C8" w:rsidRDefault="00B638C8" w:rsidP="00B638C8">
      <w:pPr>
        <w:pStyle w:val="ListParagraph"/>
        <w:numPr>
          <w:ilvl w:val="0"/>
          <w:numId w:val="5"/>
        </w:numPr>
      </w:pPr>
      <w:r>
        <w:t xml:space="preserve">The award will be presented at the </w:t>
      </w:r>
      <w:r w:rsidR="005D2841">
        <w:t>2023</w:t>
      </w:r>
      <w:r>
        <w:t xml:space="preserve"> Atlantic Book Awards.</w:t>
      </w:r>
    </w:p>
    <w:p w14:paraId="27DEBABB" w14:textId="29539A18" w:rsidR="00B638C8" w:rsidRDefault="00B638C8" w:rsidP="00B638C8">
      <w:pPr>
        <w:pStyle w:val="ListParagraph"/>
        <w:numPr>
          <w:ilvl w:val="0"/>
          <w:numId w:val="5"/>
        </w:numPr>
      </w:pPr>
      <w:r>
        <w:t>Atlantic Book Award seals are available, for a fee, to affix to future copies of the shortlisted books.</w:t>
      </w:r>
    </w:p>
    <w:p w14:paraId="074B4EFB" w14:textId="506997D2" w:rsidR="00D45271" w:rsidRDefault="00D45271" w:rsidP="00D45271"/>
    <w:p w14:paraId="7DF22BDA" w14:textId="77777777" w:rsidR="00D45271" w:rsidRDefault="00D45271" w:rsidP="00D45271"/>
    <w:p w14:paraId="26AE700D" w14:textId="77777777" w:rsidR="00B638C8" w:rsidRPr="000605B0" w:rsidRDefault="00B638C8" w:rsidP="00B638C8">
      <w:pPr>
        <w:rPr>
          <w:b/>
        </w:rPr>
      </w:pPr>
      <w:r>
        <w:t xml:space="preserve"> </w:t>
      </w:r>
      <w:r w:rsidRPr="000605B0">
        <w:rPr>
          <w:b/>
        </w:rPr>
        <w:t>The Atlantic Publishers Marketing Association</w:t>
      </w:r>
    </w:p>
    <w:p w14:paraId="0D0D6D94" w14:textId="77777777" w:rsidR="00B638C8" w:rsidRPr="000605B0" w:rsidRDefault="00B638C8" w:rsidP="00B638C8">
      <w:pPr>
        <w:pStyle w:val="ListParagraph"/>
        <w:numPr>
          <w:ilvl w:val="0"/>
          <w:numId w:val="7"/>
        </w:numPr>
        <w:rPr>
          <w:rFonts w:cstheme="minorHAnsi"/>
        </w:rPr>
      </w:pPr>
      <w:r w:rsidRPr="00CA7344">
        <w:rPr>
          <w:rFonts w:cstheme="minorHAnsi"/>
          <w:color w:val="222222"/>
          <w:shd w:val="clear" w:color="auto" w:fill="FFFFFF"/>
        </w:rPr>
        <w:t>The </w:t>
      </w:r>
      <w:r w:rsidRPr="000605B0">
        <w:rPr>
          <w:rStyle w:val="Strong"/>
          <w:rFonts w:cstheme="minorHAnsi"/>
          <w:color w:val="222222"/>
          <w:shd w:val="clear" w:color="auto" w:fill="FFFFFF"/>
        </w:rPr>
        <w:t>Atlantic Publishers Marketing Association</w:t>
      </w:r>
      <w:r>
        <w:rPr>
          <w:rStyle w:val="Strong"/>
          <w:rFonts w:cstheme="minorHAnsi"/>
          <w:color w:val="222222"/>
          <w:shd w:val="clear" w:color="auto" w:fill="FFFFFF"/>
        </w:rPr>
        <w:t xml:space="preserve"> (APMA)</w:t>
      </w:r>
      <w:r w:rsidRPr="000605B0">
        <w:rPr>
          <w:rFonts w:cstheme="minorHAnsi"/>
          <w:b/>
          <w:color w:val="222222"/>
          <w:shd w:val="clear" w:color="auto" w:fill="FFFFFF"/>
        </w:rPr>
        <w:t> </w:t>
      </w:r>
      <w:r w:rsidRPr="00CA7344">
        <w:rPr>
          <w:rFonts w:cstheme="minorHAnsi"/>
          <w:color w:val="222222"/>
          <w:shd w:val="clear" w:color="auto" w:fill="FFFFFF"/>
        </w:rPr>
        <w:t>is an industry support organization representing book publishers located in Atlantic Canada.</w:t>
      </w:r>
    </w:p>
    <w:p w14:paraId="57318BD9" w14:textId="77777777" w:rsidR="00B638C8" w:rsidRDefault="00B638C8" w:rsidP="00B638C8">
      <w:pPr>
        <w:pStyle w:val="ListParagraph"/>
        <w:numPr>
          <w:ilvl w:val="0"/>
          <w:numId w:val="7"/>
        </w:numPr>
        <w:rPr>
          <w:rFonts w:cstheme="minorHAnsi"/>
        </w:rPr>
      </w:pPr>
      <w:r>
        <w:rPr>
          <w:rFonts w:cstheme="minorHAnsi"/>
        </w:rPr>
        <w:t xml:space="preserve">The APMA will select </w:t>
      </w:r>
      <w:r w:rsidR="00B963AF">
        <w:rPr>
          <w:rFonts w:cstheme="minorHAnsi"/>
        </w:rPr>
        <w:t>three jury members fo</w:t>
      </w:r>
      <w:r>
        <w:rPr>
          <w:rFonts w:cstheme="minorHAnsi"/>
        </w:rPr>
        <w:t>r the award.</w:t>
      </w:r>
    </w:p>
    <w:p w14:paraId="22CEEFCE" w14:textId="77777777" w:rsidR="00B638C8" w:rsidRDefault="00B638C8" w:rsidP="00B638C8">
      <w:pPr>
        <w:pStyle w:val="ListParagraph"/>
        <w:numPr>
          <w:ilvl w:val="0"/>
          <w:numId w:val="7"/>
        </w:numPr>
        <w:rPr>
          <w:rFonts w:cstheme="minorHAnsi"/>
        </w:rPr>
      </w:pPr>
      <w:r>
        <w:rPr>
          <w:rFonts w:cstheme="minorHAnsi"/>
        </w:rPr>
        <w:t xml:space="preserve">No member </w:t>
      </w:r>
      <w:r w:rsidR="00A4527B">
        <w:rPr>
          <w:rFonts w:cstheme="minorHAnsi"/>
        </w:rPr>
        <w:t xml:space="preserve">firm of the APMA or its staff </w:t>
      </w:r>
      <w:r>
        <w:rPr>
          <w:rFonts w:cstheme="minorHAnsi"/>
        </w:rPr>
        <w:t>may participate in judging.</w:t>
      </w:r>
    </w:p>
    <w:p w14:paraId="77D281DB" w14:textId="77777777" w:rsidR="00B638C8" w:rsidRDefault="00B638C8" w:rsidP="00B638C8">
      <w:pPr>
        <w:pStyle w:val="ListParagraph"/>
        <w:numPr>
          <w:ilvl w:val="0"/>
          <w:numId w:val="7"/>
        </w:numPr>
        <w:rPr>
          <w:rFonts w:cstheme="minorHAnsi"/>
        </w:rPr>
      </w:pPr>
      <w:r>
        <w:rPr>
          <w:rFonts w:cstheme="minorHAnsi"/>
        </w:rPr>
        <w:t xml:space="preserve">No author published by a member of the APMA may participate in judging. </w:t>
      </w:r>
    </w:p>
    <w:p w14:paraId="61CCAE76" w14:textId="77777777" w:rsidR="00B638C8" w:rsidRPr="000605B0" w:rsidRDefault="00B638C8" w:rsidP="00B638C8">
      <w:pPr>
        <w:rPr>
          <w:rFonts w:cstheme="minorHAnsi"/>
          <w:b/>
        </w:rPr>
      </w:pPr>
      <w:r>
        <w:rPr>
          <w:rFonts w:cstheme="minorHAnsi"/>
          <w:b/>
        </w:rPr>
        <w:t>The Jury</w:t>
      </w:r>
    </w:p>
    <w:p w14:paraId="044DC11C" w14:textId="77777777" w:rsidR="00B638C8" w:rsidRDefault="00B638C8" w:rsidP="00B638C8">
      <w:pPr>
        <w:pStyle w:val="ListParagraph"/>
        <w:numPr>
          <w:ilvl w:val="0"/>
          <w:numId w:val="8"/>
        </w:numPr>
        <w:rPr>
          <w:rFonts w:cstheme="minorHAnsi"/>
        </w:rPr>
      </w:pPr>
      <w:r>
        <w:rPr>
          <w:rFonts w:cstheme="minorHAnsi"/>
        </w:rPr>
        <w:t>The jury will be comprised of qualified publishing professionals (publishers, presidents, or senior staff of publishing firms) selected from outside the Atlantic-Canadian region.</w:t>
      </w:r>
    </w:p>
    <w:p w14:paraId="5C88D9B3" w14:textId="77777777" w:rsidR="00177530" w:rsidRPr="00177530" w:rsidRDefault="00B638C8" w:rsidP="00B638C8">
      <w:pPr>
        <w:pStyle w:val="ListParagraph"/>
        <w:numPr>
          <w:ilvl w:val="0"/>
          <w:numId w:val="8"/>
        </w:numPr>
        <w:rPr>
          <w:rFonts w:cstheme="minorHAnsi"/>
          <w:b/>
          <w:bCs/>
        </w:rPr>
      </w:pPr>
      <w:r w:rsidRPr="00177530">
        <w:rPr>
          <w:rFonts w:cstheme="minorHAnsi"/>
          <w:b/>
          <w:bCs/>
        </w:rPr>
        <w:t xml:space="preserve">The judges will assess books based on the following criteria and weightings: </w:t>
      </w:r>
    </w:p>
    <w:p w14:paraId="52A401EE" w14:textId="77777777" w:rsidR="00177530" w:rsidRPr="00177530" w:rsidRDefault="00B638C8" w:rsidP="00177530">
      <w:pPr>
        <w:pStyle w:val="ListParagraph"/>
        <w:numPr>
          <w:ilvl w:val="1"/>
          <w:numId w:val="8"/>
        </w:numPr>
        <w:rPr>
          <w:rFonts w:cstheme="minorHAnsi"/>
          <w:b/>
          <w:bCs/>
        </w:rPr>
      </w:pPr>
      <w:r w:rsidRPr="00177530">
        <w:rPr>
          <w:rFonts w:cstheme="minorHAnsi"/>
          <w:b/>
          <w:bCs/>
        </w:rPr>
        <w:t>Content and editing (30%)</w:t>
      </w:r>
    </w:p>
    <w:p w14:paraId="5AC5FE90" w14:textId="77777777" w:rsidR="00177530" w:rsidRPr="00177530" w:rsidRDefault="00B638C8" w:rsidP="00177530">
      <w:pPr>
        <w:pStyle w:val="ListParagraph"/>
        <w:numPr>
          <w:ilvl w:val="1"/>
          <w:numId w:val="8"/>
        </w:numPr>
        <w:rPr>
          <w:rFonts w:cstheme="minorHAnsi"/>
          <w:b/>
          <w:bCs/>
        </w:rPr>
      </w:pPr>
      <w:r w:rsidRPr="00177530">
        <w:rPr>
          <w:rFonts w:cstheme="minorHAnsi"/>
          <w:b/>
          <w:bCs/>
        </w:rPr>
        <w:t>Design, layout, and production (30%)</w:t>
      </w:r>
    </w:p>
    <w:p w14:paraId="08F3918C" w14:textId="77777777" w:rsidR="00177530" w:rsidRPr="00177530" w:rsidRDefault="00B638C8" w:rsidP="00177530">
      <w:pPr>
        <w:pStyle w:val="ListParagraph"/>
        <w:numPr>
          <w:ilvl w:val="1"/>
          <w:numId w:val="8"/>
        </w:numPr>
        <w:rPr>
          <w:rFonts w:cstheme="minorHAnsi"/>
          <w:b/>
          <w:bCs/>
        </w:rPr>
      </w:pPr>
      <w:r w:rsidRPr="00177530">
        <w:rPr>
          <w:rFonts w:cstheme="minorHAnsi"/>
          <w:b/>
          <w:bCs/>
        </w:rPr>
        <w:t>Marketing, promotion, and sales (30%)</w:t>
      </w:r>
    </w:p>
    <w:p w14:paraId="35F5F34A" w14:textId="7CFE14B9" w:rsidR="00B638C8" w:rsidRPr="00177530" w:rsidRDefault="00B638C8" w:rsidP="00177530">
      <w:pPr>
        <w:pStyle w:val="ListParagraph"/>
        <w:numPr>
          <w:ilvl w:val="1"/>
          <w:numId w:val="8"/>
        </w:numPr>
        <w:rPr>
          <w:rFonts w:cstheme="minorHAnsi"/>
          <w:b/>
          <w:bCs/>
        </w:rPr>
      </w:pPr>
      <w:r w:rsidRPr="00177530">
        <w:rPr>
          <w:rFonts w:cstheme="minorHAnsi"/>
          <w:b/>
          <w:bCs/>
        </w:rPr>
        <w:t>Cultural, social, or literary impact (</w:t>
      </w:r>
      <w:r w:rsidR="00FC4FDE" w:rsidRPr="00177530">
        <w:rPr>
          <w:rFonts w:cstheme="minorHAnsi"/>
          <w:b/>
          <w:bCs/>
        </w:rPr>
        <w:t>1</w:t>
      </w:r>
      <w:r w:rsidRPr="00177530">
        <w:rPr>
          <w:rFonts w:cstheme="minorHAnsi"/>
          <w:b/>
          <w:bCs/>
        </w:rPr>
        <w:t>0%)</w:t>
      </w:r>
    </w:p>
    <w:p w14:paraId="3783267D" w14:textId="58FB7188" w:rsidR="00B638C8" w:rsidRDefault="00B638C8" w:rsidP="00B638C8">
      <w:pPr>
        <w:pStyle w:val="ListParagraph"/>
        <w:numPr>
          <w:ilvl w:val="0"/>
          <w:numId w:val="8"/>
        </w:numPr>
        <w:rPr>
          <w:rFonts w:cstheme="minorHAnsi"/>
        </w:rPr>
      </w:pPr>
      <w:r>
        <w:rPr>
          <w:rFonts w:cstheme="minorHAnsi"/>
        </w:rPr>
        <w:t xml:space="preserve">The jury will compile a shortlist of </w:t>
      </w:r>
      <w:r w:rsidR="00D45271">
        <w:rPr>
          <w:rFonts w:cstheme="minorHAnsi"/>
        </w:rPr>
        <w:t>three</w:t>
      </w:r>
      <w:r>
        <w:rPr>
          <w:rFonts w:cstheme="minorHAnsi"/>
        </w:rPr>
        <w:t xml:space="preserve"> outstanding books.</w:t>
      </w:r>
    </w:p>
    <w:p w14:paraId="3D6863A0" w14:textId="77777777" w:rsidR="00B638C8" w:rsidRDefault="00B638C8" w:rsidP="00B638C8">
      <w:pPr>
        <w:pStyle w:val="ListParagraph"/>
        <w:numPr>
          <w:ilvl w:val="0"/>
          <w:numId w:val="8"/>
        </w:numPr>
        <w:rPr>
          <w:rFonts w:cstheme="minorHAnsi"/>
        </w:rPr>
      </w:pPr>
      <w:r>
        <w:rPr>
          <w:rFonts w:cstheme="minorHAnsi"/>
        </w:rPr>
        <w:t>The jury will select the final winner from the shortlist.</w:t>
      </w:r>
    </w:p>
    <w:p w14:paraId="68C2BF46" w14:textId="77777777" w:rsidR="00B638C8" w:rsidRPr="00A85AF9" w:rsidRDefault="00B638C8" w:rsidP="00B638C8">
      <w:pPr>
        <w:pStyle w:val="ListParagraph"/>
        <w:numPr>
          <w:ilvl w:val="0"/>
          <w:numId w:val="8"/>
        </w:numPr>
        <w:rPr>
          <w:rFonts w:cstheme="minorHAnsi"/>
        </w:rPr>
      </w:pPr>
      <w:r w:rsidRPr="002E24E7">
        <w:rPr>
          <w:rFonts w:eastAsia="Times New Roman" w:cstheme="minorHAnsi"/>
        </w:rPr>
        <w:t>The jury chair will prepare a citation for each of the shortlist</w:t>
      </w:r>
      <w:r>
        <w:rPr>
          <w:rFonts w:eastAsia="Times New Roman" w:cstheme="minorHAnsi"/>
        </w:rPr>
        <w:t>ed</w:t>
      </w:r>
      <w:r w:rsidRPr="002E24E7">
        <w:rPr>
          <w:rFonts w:eastAsia="Times New Roman" w:cstheme="minorHAnsi"/>
        </w:rPr>
        <w:t xml:space="preserve"> books, highlighting the qualities that made them, in the opinion of the jury, stand out as examples of publishing excellence. These citations will be used in media releases and at the awards ceremony.</w:t>
      </w:r>
    </w:p>
    <w:p w14:paraId="1230CB95" w14:textId="77777777" w:rsidR="00B638C8" w:rsidRPr="00A85AF9" w:rsidRDefault="00B638C8" w:rsidP="00B638C8">
      <w:pPr>
        <w:pStyle w:val="ListParagraph"/>
        <w:numPr>
          <w:ilvl w:val="0"/>
          <w:numId w:val="8"/>
        </w:numPr>
        <w:rPr>
          <w:rFonts w:cstheme="minorHAnsi"/>
        </w:rPr>
      </w:pPr>
      <w:r>
        <w:rPr>
          <w:rFonts w:eastAsia="Times New Roman" w:cstheme="minorHAnsi"/>
        </w:rPr>
        <w:t>Jury deliberations and application documents submitted to the jury will remain confidential.</w:t>
      </w:r>
    </w:p>
    <w:p w14:paraId="74FEBCDC" w14:textId="2DA5C143" w:rsidR="00B638C8" w:rsidRPr="002E24E7" w:rsidRDefault="00B638C8" w:rsidP="00B638C8">
      <w:pPr>
        <w:pStyle w:val="ListParagraph"/>
        <w:numPr>
          <w:ilvl w:val="0"/>
          <w:numId w:val="8"/>
        </w:numPr>
        <w:rPr>
          <w:rFonts w:cstheme="minorHAnsi"/>
        </w:rPr>
      </w:pPr>
      <w:r>
        <w:rPr>
          <w:rFonts w:eastAsia="Times New Roman" w:cstheme="minorHAnsi"/>
        </w:rPr>
        <w:t xml:space="preserve">Once the shortlist is assembled, shortlisted publishers will receive advanced notice (to prepare promotional activities), but the shortlist will otherwise remain confidential until announced to the public. The winner will remain entirely confidential until the public announcement during the </w:t>
      </w:r>
      <w:r w:rsidR="005D2841">
        <w:rPr>
          <w:rFonts w:eastAsia="Times New Roman" w:cstheme="minorHAnsi"/>
        </w:rPr>
        <w:t>2023</w:t>
      </w:r>
      <w:r w:rsidR="00191AB0">
        <w:rPr>
          <w:rFonts w:eastAsia="Times New Roman" w:cstheme="minorHAnsi"/>
        </w:rPr>
        <w:t xml:space="preserve"> </w:t>
      </w:r>
      <w:r>
        <w:rPr>
          <w:rFonts w:eastAsia="Times New Roman" w:cstheme="minorHAnsi"/>
        </w:rPr>
        <w:t>Atlantic Book Awards gala.</w:t>
      </w:r>
    </w:p>
    <w:p w14:paraId="6BA04ACA" w14:textId="7389718E" w:rsidR="00B638C8" w:rsidRDefault="00B638C8" w:rsidP="00B638C8">
      <w:pPr>
        <w:pStyle w:val="ListParagraph"/>
        <w:numPr>
          <w:ilvl w:val="0"/>
          <w:numId w:val="8"/>
        </w:numPr>
        <w:rPr>
          <w:rFonts w:cstheme="minorHAnsi"/>
        </w:rPr>
      </w:pPr>
      <w:r>
        <w:rPr>
          <w:rFonts w:cstheme="minorHAnsi"/>
        </w:rPr>
        <w:t>The jury’s decision will be final.</w:t>
      </w:r>
    </w:p>
    <w:p w14:paraId="7F6225C9" w14:textId="77777777" w:rsidR="00B638C8" w:rsidRPr="002E24E7" w:rsidRDefault="00B638C8" w:rsidP="00B638C8">
      <w:pPr>
        <w:rPr>
          <w:rFonts w:cstheme="minorHAnsi"/>
          <w:b/>
        </w:rPr>
      </w:pPr>
      <w:r w:rsidRPr="002E24E7">
        <w:rPr>
          <w:rFonts w:cstheme="minorHAnsi"/>
          <w:b/>
        </w:rPr>
        <w:t>Submission Procedures and Deadlines</w:t>
      </w:r>
    </w:p>
    <w:p w14:paraId="73507A57" w14:textId="77777777" w:rsidR="00B638C8" w:rsidRDefault="00B638C8" w:rsidP="00B638C8">
      <w:pPr>
        <w:pStyle w:val="ListParagraph"/>
        <w:numPr>
          <w:ilvl w:val="0"/>
          <w:numId w:val="9"/>
        </w:numPr>
        <w:rPr>
          <w:rFonts w:cstheme="minorHAnsi"/>
        </w:rPr>
      </w:pPr>
      <w:r>
        <w:rPr>
          <w:rFonts w:cstheme="minorHAnsi"/>
        </w:rPr>
        <w:t xml:space="preserve">Publishers are invited to submit a maximum of </w:t>
      </w:r>
      <w:r w:rsidRPr="00F01E04">
        <w:rPr>
          <w:rFonts w:cstheme="minorHAnsi"/>
          <w:b/>
        </w:rPr>
        <w:t>3 titles</w:t>
      </w:r>
      <w:r>
        <w:rPr>
          <w:rFonts w:cstheme="minorHAnsi"/>
        </w:rPr>
        <w:t>.</w:t>
      </w:r>
    </w:p>
    <w:p w14:paraId="71725237" w14:textId="5232CE5A" w:rsidR="00B638C8" w:rsidRDefault="00B638C8" w:rsidP="00B638C8">
      <w:pPr>
        <w:pStyle w:val="ListParagraph"/>
        <w:numPr>
          <w:ilvl w:val="0"/>
          <w:numId w:val="9"/>
        </w:numPr>
        <w:rPr>
          <w:rFonts w:cstheme="minorHAnsi"/>
        </w:rPr>
      </w:pPr>
      <w:r>
        <w:rPr>
          <w:rFonts w:cstheme="minorHAnsi"/>
        </w:rPr>
        <w:t xml:space="preserve">The submission for each title will include </w:t>
      </w:r>
      <w:r w:rsidR="00544C8A">
        <w:rPr>
          <w:rFonts w:cstheme="minorHAnsi"/>
          <w:b/>
        </w:rPr>
        <w:t xml:space="preserve">5 </w:t>
      </w:r>
      <w:r w:rsidRPr="00F01E04">
        <w:rPr>
          <w:rFonts w:cstheme="minorHAnsi"/>
          <w:b/>
        </w:rPr>
        <w:t>copies</w:t>
      </w:r>
      <w:r>
        <w:rPr>
          <w:rFonts w:cstheme="minorHAnsi"/>
        </w:rPr>
        <w:t xml:space="preserve"> of the book and </w:t>
      </w:r>
      <w:r w:rsidR="00544C8A">
        <w:rPr>
          <w:rFonts w:cstheme="minorHAnsi"/>
          <w:b/>
        </w:rPr>
        <w:t>4</w:t>
      </w:r>
      <w:r w:rsidRPr="00F01E04">
        <w:rPr>
          <w:rFonts w:cstheme="minorHAnsi"/>
          <w:b/>
        </w:rPr>
        <w:t xml:space="preserve"> </w:t>
      </w:r>
      <w:r w:rsidR="00B963AF">
        <w:rPr>
          <w:rFonts w:cstheme="minorHAnsi"/>
          <w:b/>
        </w:rPr>
        <w:t xml:space="preserve">paper </w:t>
      </w:r>
      <w:r w:rsidRPr="00F01E04">
        <w:rPr>
          <w:rFonts w:cstheme="minorHAnsi"/>
          <w:b/>
        </w:rPr>
        <w:t>copies</w:t>
      </w:r>
      <w:r>
        <w:rPr>
          <w:rFonts w:cstheme="minorHAnsi"/>
        </w:rPr>
        <w:t xml:space="preserve"> of the completed application document.</w:t>
      </w:r>
    </w:p>
    <w:p w14:paraId="49C8F680" w14:textId="66CD1057" w:rsidR="00B638C8" w:rsidRDefault="00B638C8" w:rsidP="00B638C8">
      <w:pPr>
        <w:pStyle w:val="ListParagraph"/>
        <w:numPr>
          <w:ilvl w:val="0"/>
          <w:numId w:val="9"/>
        </w:numPr>
        <w:rPr>
          <w:rFonts w:cstheme="minorHAnsi"/>
        </w:rPr>
      </w:pPr>
      <w:r>
        <w:rPr>
          <w:rFonts w:cstheme="minorHAnsi"/>
        </w:rPr>
        <w:t xml:space="preserve">The application documents will be circulated to the jury and are intended to brief the jury members on the </w:t>
      </w:r>
      <w:r w:rsidRPr="00F01E04">
        <w:rPr>
          <w:rFonts w:cstheme="minorHAnsi"/>
          <w:b/>
        </w:rPr>
        <w:t>marketing</w:t>
      </w:r>
      <w:r>
        <w:rPr>
          <w:rFonts w:cstheme="minorHAnsi"/>
          <w:b/>
        </w:rPr>
        <w:t>, promotion, and sales</w:t>
      </w:r>
      <w:r w:rsidRPr="00F01E04">
        <w:rPr>
          <w:rFonts w:cstheme="minorHAnsi"/>
          <w:b/>
        </w:rPr>
        <w:t xml:space="preserve"> component</w:t>
      </w:r>
      <w:r>
        <w:rPr>
          <w:rFonts w:cstheme="minorHAnsi"/>
        </w:rPr>
        <w:t xml:space="preserve"> of the publishing process</w:t>
      </w:r>
      <w:r w:rsidR="00177530">
        <w:rPr>
          <w:rFonts w:cstheme="minorHAnsi"/>
        </w:rPr>
        <w:t xml:space="preserve">. Publishers will also be given </w:t>
      </w:r>
      <w:r w:rsidR="00177530">
        <w:t xml:space="preserve">the opportunity to provide information in the application document about the </w:t>
      </w:r>
      <w:r w:rsidR="00177530" w:rsidRPr="007404F4">
        <w:rPr>
          <w:b/>
          <w:bCs/>
        </w:rPr>
        <w:t>cultural, literary, and/or social impact of the book.</w:t>
      </w:r>
      <w:r w:rsidR="00177530">
        <w:rPr>
          <w:rFonts w:cstheme="minorHAnsi"/>
        </w:rPr>
        <w:t xml:space="preserve"> </w:t>
      </w:r>
      <w:r w:rsidR="00177530">
        <w:rPr>
          <w:rFonts w:cstheme="minorHAnsi"/>
        </w:rPr>
        <w:br/>
      </w:r>
      <w:r>
        <w:rPr>
          <w:rFonts w:cstheme="minorHAnsi"/>
        </w:rPr>
        <w:t xml:space="preserve">The application document must be written in narrative form and include the following details (maximum </w:t>
      </w:r>
      <w:r w:rsidR="00177530">
        <w:rPr>
          <w:rFonts w:cstheme="minorHAnsi"/>
        </w:rPr>
        <w:t>750</w:t>
      </w:r>
      <w:r>
        <w:rPr>
          <w:rFonts w:cstheme="minorHAnsi"/>
        </w:rPr>
        <w:t xml:space="preserve"> words):</w:t>
      </w:r>
    </w:p>
    <w:p w14:paraId="3DA56358" w14:textId="77777777" w:rsidR="00B638C8" w:rsidRDefault="00B638C8" w:rsidP="00D0122A">
      <w:pPr>
        <w:pStyle w:val="ListParagraph"/>
        <w:numPr>
          <w:ilvl w:val="0"/>
          <w:numId w:val="12"/>
        </w:numPr>
        <w:rPr>
          <w:rFonts w:cstheme="minorHAnsi"/>
        </w:rPr>
      </w:pPr>
      <w:r>
        <w:rPr>
          <w:rFonts w:cstheme="minorHAnsi"/>
        </w:rPr>
        <w:lastRenderedPageBreak/>
        <w:t xml:space="preserve">Describe </w:t>
      </w:r>
      <w:r w:rsidR="00146D06">
        <w:rPr>
          <w:rFonts w:cstheme="minorHAnsi"/>
        </w:rPr>
        <w:t xml:space="preserve">what makes this book exemplary, the rational for bringing it into the world, </w:t>
      </w:r>
      <w:r>
        <w:rPr>
          <w:rFonts w:cstheme="minorHAnsi"/>
        </w:rPr>
        <w:t>the intended audienc</w:t>
      </w:r>
      <w:r w:rsidR="00146D06">
        <w:rPr>
          <w:rFonts w:cstheme="minorHAnsi"/>
        </w:rPr>
        <w:t>e,</w:t>
      </w:r>
      <w:r>
        <w:rPr>
          <w:rFonts w:cstheme="minorHAnsi"/>
        </w:rPr>
        <w:t xml:space="preserve"> and the approach used to reach that audience. Publishers may include genre-specific marketing challenges and how those challenges were </w:t>
      </w:r>
      <w:r w:rsidR="004326D4">
        <w:rPr>
          <w:rFonts w:cstheme="minorHAnsi"/>
        </w:rPr>
        <w:t>overcome</w:t>
      </w:r>
      <w:r>
        <w:rPr>
          <w:rFonts w:cstheme="minorHAnsi"/>
        </w:rPr>
        <w:t>.</w:t>
      </w:r>
    </w:p>
    <w:p w14:paraId="0CE0EE74" w14:textId="77777777" w:rsidR="00B638C8" w:rsidRDefault="00B638C8" w:rsidP="00D0122A">
      <w:pPr>
        <w:pStyle w:val="ListParagraph"/>
        <w:numPr>
          <w:ilvl w:val="0"/>
          <w:numId w:val="12"/>
        </w:numPr>
        <w:rPr>
          <w:rFonts w:cstheme="minorHAnsi"/>
        </w:rPr>
      </w:pPr>
      <w:r>
        <w:rPr>
          <w:rFonts w:cstheme="minorHAnsi"/>
        </w:rPr>
        <w:t>Describe the promotion</w:t>
      </w:r>
      <w:r w:rsidR="004326D4">
        <w:rPr>
          <w:rFonts w:cstheme="minorHAnsi"/>
        </w:rPr>
        <w:t xml:space="preserve"> and sales</w:t>
      </w:r>
      <w:r>
        <w:rPr>
          <w:rFonts w:cstheme="minorHAnsi"/>
        </w:rPr>
        <w:t xml:space="preserve"> plan developed for the book, the details of the execution of the plan, and the results—both expected and unexpected.</w:t>
      </w:r>
    </w:p>
    <w:p w14:paraId="2C28968F" w14:textId="544A4D7E" w:rsidR="00B638C8" w:rsidRDefault="00175D94" w:rsidP="00D0122A">
      <w:pPr>
        <w:pStyle w:val="ListParagraph"/>
        <w:numPr>
          <w:ilvl w:val="0"/>
          <w:numId w:val="12"/>
        </w:numPr>
        <w:rPr>
          <w:rFonts w:cstheme="minorHAnsi"/>
        </w:rPr>
      </w:pPr>
      <w:r>
        <w:rPr>
          <w:rFonts w:cstheme="minorHAnsi"/>
        </w:rPr>
        <w:t>E</w:t>
      </w:r>
      <w:r w:rsidR="00146D06">
        <w:rPr>
          <w:rFonts w:cstheme="minorHAnsi"/>
        </w:rPr>
        <w:t xml:space="preserve">xplain the innovation, resourcefulness, </w:t>
      </w:r>
      <w:r w:rsidR="00792E3F">
        <w:rPr>
          <w:rFonts w:cstheme="minorHAnsi"/>
        </w:rPr>
        <w:t xml:space="preserve">the adaptations to change, and the new and exciting opportunities created by your marketing and sales </w:t>
      </w:r>
      <w:r w:rsidR="00146D06">
        <w:rPr>
          <w:rFonts w:cstheme="minorHAnsi"/>
        </w:rPr>
        <w:t>strategy th</w:t>
      </w:r>
      <w:r w:rsidR="00792E3F">
        <w:rPr>
          <w:rFonts w:cstheme="minorHAnsi"/>
        </w:rPr>
        <w:t>at make this an example of publishing excellence.</w:t>
      </w:r>
    </w:p>
    <w:p w14:paraId="22BF621A" w14:textId="77777777" w:rsidR="0062554D" w:rsidRPr="0062554D" w:rsidRDefault="00177530" w:rsidP="00FF622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val="en-CA"/>
        </w:rPr>
      </w:pPr>
      <w:r w:rsidRPr="0062554D">
        <w:rPr>
          <w:rFonts w:cstheme="minorHAnsi"/>
        </w:rPr>
        <w:t>Describe the cultural, social, and/or literary impact of the book</w:t>
      </w:r>
      <w:r w:rsidR="00066E76" w:rsidRPr="0062554D">
        <w:rPr>
          <w:rFonts w:cstheme="minorHAnsi"/>
        </w:rPr>
        <w:t xml:space="preserve"> </w:t>
      </w:r>
    </w:p>
    <w:p w14:paraId="253D0BA0" w14:textId="7B19AAEE" w:rsidR="00430F3C" w:rsidRPr="0062554D" w:rsidRDefault="00430F3C" w:rsidP="00FF6229">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val="en-CA"/>
        </w:rPr>
      </w:pPr>
      <w:r w:rsidRPr="0062554D">
        <w:rPr>
          <w:rFonts w:ascii="Calibri" w:eastAsia="Times New Roman" w:hAnsi="Calibri" w:cs="Calibri"/>
          <w:bCs/>
          <w:lang w:val="en-CA"/>
        </w:rPr>
        <w:t>Include author contact information (mailing address, email address) and publisher contact information (mailing address, email address)</w:t>
      </w:r>
    </w:p>
    <w:p w14:paraId="2C24AB31" w14:textId="668BD963" w:rsidR="00B638C8" w:rsidRPr="007404F4" w:rsidRDefault="00B638C8" w:rsidP="00B638C8">
      <w:pPr>
        <w:pStyle w:val="ListParagraph"/>
        <w:numPr>
          <w:ilvl w:val="0"/>
          <w:numId w:val="9"/>
        </w:numPr>
        <w:rPr>
          <w:rFonts w:cstheme="minorHAnsi"/>
          <w:b/>
          <w:bCs/>
        </w:rPr>
      </w:pPr>
      <w:r w:rsidRPr="007404F4">
        <w:rPr>
          <w:rFonts w:cstheme="minorHAnsi"/>
          <w:b/>
          <w:bCs/>
        </w:rPr>
        <w:t>The remaining criteria (</w:t>
      </w:r>
      <w:r w:rsidR="00D0122A" w:rsidRPr="007404F4">
        <w:rPr>
          <w:rFonts w:cstheme="minorHAnsi"/>
          <w:b/>
          <w:bCs/>
        </w:rPr>
        <w:t xml:space="preserve">content, </w:t>
      </w:r>
      <w:r w:rsidRPr="007404F4">
        <w:rPr>
          <w:rFonts w:cstheme="minorHAnsi"/>
          <w:b/>
          <w:bCs/>
        </w:rPr>
        <w:t xml:space="preserve">editing, design) will be considered conspicuous in the material </w:t>
      </w:r>
      <w:r w:rsidR="00B963AF" w:rsidRPr="007404F4">
        <w:rPr>
          <w:rFonts w:cstheme="minorHAnsi"/>
          <w:b/>
          <w:bCs/>
        </w:rPr>
        <w:t>book</w:t>
      </w:r>
      <w:r w:rsidR="00420DE1" w:rsidRPr="007404F4">
        <w:rPr>
          <w:rFonts w:cstheme="minorHAnsi"/>
          <w:b/>
          <w:bCs/>
        </w:rPr>
        <w:t xml:space="preserve"> and left to the jury’s discretion</w:t>
      </w:r>
      <w:r w:rsidRPr="007404F4">
        <w:rPr>
          <w:rFonts w:cstheme="minorHAnsi"/>
          <w:b/>
          <w:bCs/>
        </w:rPr>
        <w:t>.</w:t>
      </w:r>
    </w:p>
    <w:p w14:paraId="15C835F8" w14:textId="012DBDEA" w:rsidR="00B638C8" w:rsidRDefault="00B638C8" w:rsidP="00B638C8">
      <w:pPr>
        <w:pStyle w:val="ListParagraph"/>
        <w:numPr>
          <w:ilvl w:val="0"/>
          <w:numId w:val="9"/>
        </w:numPr>
        <w:rPr>
          <w:rFonts w:cstheme="minorHAnsi"/>
        </w:rPr>
      </w:pPr>
      <w:r>
        <w:rPr>
          <w:rFonts w:cstheme="minorHAnsi"/>
        </w:rPr>
        <w:t>Each title entered must be accompanied by an administration fee of $57.50 (</w:t>
      </w:r>
      <w:r w:rsidR="00191AB0">
        <w:rPr>
          <w:rFonts w:cstheme="minorHAnsi"/>
        </w:rPr>
        <w:t>$50.00+HST</w:t>
      </w:r>
      <w:r>
        <w:rPr>
          <w:rFonts w:cstheme="minorHAnsi"/>
        </w:rPr>
        <w:t>) to cover the costs of shipping the submitted book to jury members.</w:t>
      </w:r>
    </w:p>
    <w:p w14:paraId="3CCB234A" w14:textId="77777777" w:rsidR="001C1B6D" w:rsidRDefault="00942AA6" w:rsidP="00B638C8">
      <w:pPr>
        <w:pStyle w:val="ListParagraph"/>
        <w:numPr>
          <w:ilvl w:val="0"/>
          <w:numId w:val="9"/>
        </w:numPr>
        <w:rPr>
          <w:rFonts w:cstheme="minorHAnsi"/>
        </w:rPr>
      </w:pPr>
      <w:r>
        <w:rPr>
          <w:rFonts w:cstheme="minorHAnsi"/>
        </w:rPr>
        <w:t>Submissions will not be returned.</w:t>
      </w:r>
    </w:p>
    <w:p w14:paraId="5815B090" w14:textId="77777777" w:rsidR="00B638C8" w:rsidRDefault="00435E32" w:rsidP="00B638C8">
      <w:pPr>
        <w:pStyle w:val="ListParagraph"/>
        <w:numPr>
          <w:ilvl w:val="0"/>
          <w:numId w:val="9"/>
        </w:numPr>
        <w:rPr>
          <w:rFonts w:cstheme="minorHAnsi"/>
        </w:rPr>
      </w:pPr>
      <w:r>
        <w:rPr>
          <w:rFonts w:cstheme="minorHAnsi"/>
        </w:rPr>
        <w:t>C</w:t>
      </w:r>
      <w:r w:rsidR="00B638C8">
        <w:rPr>
          <w:rFonts w:cstheme="minorHAnsi"/>
        </w:rPr>
        <w:t xml:space="preserve">opies of </w:t>
      </w:r>
      <w:r>
        <w:rPr>
          <w:rFonts w:cstheme="minorHAnsi"/>
        </w:rPr>
        <w:t xml:space="preserve">eligible titles and </w:t>
      </w:r>
      <w:r w:rsidR="00B638C8">
        <w:rPr>
          <w:rFonts w:cstheme="minorHAnsi"/>
        </w:rPr>
        <w:t>application document</w:t>
      </w:r>
      <w:r>
        <w:rPr>
          <w:rFonts w:cstheme="minorHAnsi"/>
        </w:rPr>
        <w:t>s</w:t>
      </w:r>
      <w:r w:rsidR="00B638C8">
        <w:rPr>
          <w:rFonts w:cstheme="minorHAnsi"/>
        </w:rPr>
        <w:t xml:space="preserve"> must be submitted to:</w:t>
      </w:r>
    </w:p>
    <w:p w14:paraId="5323669E" w14:textId="77777777" w:rsidR="00B638C8" w:rsidRDefault="00B638C8" w:rsidP="00B638C8">
      <w:pPr>
        <w:pStyle w:val="ListParagraph"/>
        <w:rPr>
          <w:rFonts w:cstheme="minorHAnsi"/>
        </w:rPr>
      </w:pPr>
      <w:r>
        <w:rPr>
          <w:rFonts w:cstheme="minorHAnsi"/>
        </w:rPr>
        <w:t>Atlantic Publishers Marketing Association</w:t>
      </w:r>
    </w:p>
    <w:p w14:paraId="1024A13B" w14:textId="59FB5D37" w:rsidR="00B638C8" w:rsidRDefault="00D45271" w:rsidP="00B638C8">
      <w:pPr>
        <w:pStyle w:val="ListParagraph"/>
        <w:rPr>
          <w:rFonts w:cstheme="minorHAnsi"/>
        </w:rPr>
      </w:pPr>
      <w:r>
        <w:rPr>
          <w:rFonts w:cstheme="minorHAnsi"/>
        </w:rPr>
        <w:t>1888 Brunswick Street</w:t>
      </w:r>
      <w:r w:rsidR="008663D4">
        <w:rPr>
          <w:rFonts w:cstheme="minorHAnsi"/>
        </w:rPr>
        <w:t>, Ste 710</w:t>
      </w:r>
    </w:p>
    <w:p w14:paraId="684A0223" w14:textId="77777777" w:rsidR="00B638C8" w:rsidRDefault="00B638C8" w:rsidP="00B638C8">
      <w:pPr>
        <w:pStyle w:val="ListParagraph"/>
        <w:rPr>
          <w:rFonts w:cstheme="minorHAnsi"/>
        </w:rPr>
      </w:pPr>
      <w:r>
        <w:rPr>
          <w:rFonts w:cstheme="minorHAnsi"/>
        </w:rPr>
        <w:t>Halifax, NS</w:t>
      </w:r>
    </w:p>
    <w:p w14:paraId="7A40F145" w14:textId="50870972" w:rsidR="00B638C8" w:rsidRDefault="00D45271" w:rsidP="00B638C8">
      <w:pPr>
        <w:pStyle w:val="ListParagraph"/>
        <w:rPr>
          <w:rFonts w:cstheme="minorHAnsi"/>
        </w:rPr>
      </w:pPr>
      <w:r>
        <w:rPr>
          <w:rFonts w:cstheme="minorHAnsi"/>
        </w:rPr>
        <w:t>B3J 3J8</w:t>
      </w:r>
    </w:p>
    <w:p w14:paraId="2874EE3C" w14:textId="0E26F998" w:rsidR="00B638C8" w:rsidRDefault="00B638C8" w:rsidP="00B638C8">
      <w:pPr>
        <w:pStyle w:val="ListParagraph"/>
        <w:numPr>
          <w:ilvl w:val="0"/>
          <w:numId w:val="9"/>
        </w:numPr>
        <w:rPr>
          <w:rFonts w:cstheme="minorHAnsi"/>
        </w:rPr>
      </w:pPr>
      <w:r>
        <w:rPr>
          <w:rFonts w:cstheme="minorHAnsi"/>
        </w:rPr>
        <w:t xml:space="preserve">Submissions must be postmarked by </w:t>
      </w:r>
      <w:r w:rsidRPr="00B638C8">
        <w:rPr>
          <w:rFonts w:cstheme="minorHAnsi"/>
          <w:b/>
        </w:rPr>
        <w:t xml:space="preserve">November 30, </w:t>
      </w:r>
      <w:r w:rsidR="005D2841">
        <w:rPr>
          <w:rFonts w:cstheme="minorHAnsi"/>
          <w:b/>
        </w:rPr>
        <w:t>2022</w:t>
      </w:r>
      <w:r>
        <w:rPr>
          <w:rFonts w:cstheme="minorHAnsi"/>
        </w:rPr>
        <w:t>.</w:t>
      </w:r>
    </w:p>
    <w:p w14:paraId="28E44B8A" w14:textId="77777777" w:rsidR="00B638C8" w:rsidRPr="00C328D9" w:rsidRDefault="00B638C8" w:rsidP="00C328D9">
      <w:pPr>
        <w:shd w:val="clear" w:color="auto" w:fill="FFFFFF"/>
        <w:spacing w:after="0" w:line="240" w:lineRule="auto"/>
        <w:textAlignment w:val="baseline"/>
        <w:rPr>
          <w:rFonts w:ascii="inherit" w:eastAsia="Times New Roman" w:hAnsi="inherit" w:cs="Arial"/>
          <w:color w:val="333333"/>
          <w:sz w:val="21"/>
          <w:szCs w:val="21"/>
        </w:rPr>
      </w:pPr>
    </w:p>
    <w:sectPr w:rsidR="00B638C8" w:rsidRPr="00C3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78A"/>
    <w:multiLevelType w:val="hybridMultilevel"/>
    <w:tmpl w:val="6EA2A2FC"/>
    <w:lvl w:ilvl="0" w:tplc="B6DCB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222F1"/>
    <w:multiLevelType w:val="multilevel"/>
    <w:tmpl w:val="7916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01DCE"/>
    <w:multiLevelType w:val="hybridMultilevel"/>
    <w:tmpl w:val="CD64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D4BFD"/>
    <w:multiLevelType w:val="multilevel"/>
    <w:tmpl w:val="B7B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5D197D"/>
    <w:multiLevelType w:val="hybridMultilevel"/>
    <w:tmpl w:val="A4DC3D74"/>
    <w:lvl w:ilvl="0" w:tplc="541E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7F0BD6"/>
    <w:multiLevelType w:val="multilevel"/>
    <w:tmpl w:val="783E55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C26AA"/>
    <w:multiLevelType w:val="hybridMultilevel"/>
    <w:tmpl w:val="5C102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15CF9"/>
    <w:multiLevelType w:val="multilevel"/>
    <w:tmpl w:val="ECA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F92DAA"/>
    <w:multiLevelType w:val="hybridMultilevel"/>
    <w:tmpl w:val="FBBAD3FC"/>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E183FC0"/>
    <w:multiLevelType w:val="hybridMultilevel"/>
    <w:tmpl w:val="E3502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94B01"/>
    <w:multiLevelType w:val="hybridMultilevel"/>
    <w:tmpl w:val="59C2BDA2"/>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33D65DF"/>
    <w:multiLevelType w:val="hybridMultilevel"/>
    <w:tmpl w:val="A9DA8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665CD"/>
    <w:multiLevelType w:val="hybridMultilevel"/>
    <w:tmpl w:val="8E9EB8F2"/>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C2A21D5"/>
    <w:multiLevelType w:val="hybridMultilevel"/>
    <w:tmpl w:val="3366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431106">
    <w:abstractNumId w:val="5"/>
  </w:num>
  <w:num w:numId="2" w16cid:durableId="836648637">
    <w:abstractNumId w:val="7"/>
  </w:num>
  <w:num w:numId="3" w16cid:durableId="90509763">
    <w:abstractNumId w:val="3"/>
  </w:num>
  <w:num w:numId="4" w16cid:durableId="1501894597">
    <w:abstractNumId w:val="1"/>
  </w:num>
  <w:num w:numId="5" w16cid:durableId="1677263196">
    <w:abstractNumId w:val="9"/>
  </w:num>
  <w:num w:numId="6" w16cid:durableId="214781537">
    <w:abstractNumId w:val="4"/>
  </w:num>
  <w:num w:numId="7" w16cid:durableId="1181550333">
    <w:abstractNumId w:val="13"/>
  </w:num>
  <w:num w:numId="8" w16cid:durableId="1839080327">
    <w:abstractNumId w:val="6"/>
  </w:num>
  <w:num w:numId="9" w16cid:durableId="269971242">
    <w:abstractNumId w:val="2"/>
  </w:num>
  <w:num w:numId="10" w16cid:durableId="1167593313">
    <w:abstractNumId w:val="0"/>
  </w:num>
  <w:num w:numId="11" w16cid:durableId="472720727">
    <w:abstractNumId w:val="11"/>
  </w:num>
  <w:num w:numId="12" w16cid:durableId="1743523155">
    <w:abstractNumId w:val="12"/>
  </w:num>
  <w:num w:numId="13" w16cid:durableId="121923848">
    <w:abstractNumId w:val="10"/>
  </w:num>
  <w:num w:numId="14" w16cid:durableId="831523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D9"/>
    <w:rsid w:val="00056665"/>
    <w:rsid w:val="00066E76"/>
    <w:rsid w:val="000A730D"/>
    <w:rsid w:val="000B1CC5"/>
    <w:rsid w:val="000B50F0"/>
    <w:rsid w:val="00146D06"/>
    <w:rsid w:val="00175D94"/>
    <w:rsid w:val="00177530"/>
    <w:rsid w:val="00191AB0"/>
    <w:rsid w:val="001C1B6D"/>
    <w:rsid w:val="001D3247"/>
    <w:rsid w:val="00267C62"/>
    <w:rsid w:val="00336E80"/>
    <w:rsid w:val="003E4B3B"/>
    <w:rsid w:val="00420B2E"/>
    <w:rsid w:val="00420DE1"/>
    <w:rsid w:val="00430F3C"/>
    <w:rsid w:val="004326D4"/>
    <w:rsid w:val="00435E32"/>
    <w:rsid w:val="00544C8A"/>
    <w:rsid w:val="005D2841"/>
    <w:rsid w:val="0062554D"/>
    <w:rsid w:val="006853B8"/>
    <w:rsid w:val="006B168D"/>
    <w:rsid w:val="006F3D41"/>
    <w:rsid w:val="007404F4"/>
    <w:rsid w:val="00792E3F"/>
    <w:rsid w:val="008663D4"/>
    <w:rsid w:val="00942AA6"/>
    <w:rsid w:val="009C56BB"/>
    <w:rsid w:val="00A4527B"/>
    <w:rsid w:val="00B638C8"/>
    <w:rsid w:val="00B963AF"/>
    <w:rsid w:val="00BA6587"/>
    <w:rsid w:val="00C328D9"/>
    <w:rsid w:val="00D0122A"/>
    <w:rsid w:val="00D14D4E"/>
    <w:rsid w:val="00D45271"/>
    <w:rsid w:val="00E01720"/>
    <w:rsid w:val="00E458E2"/>
    <w:rsid w:val="00ED55C1"/>
    <w:rsid w:val="00EE62A5"/>
    <w:rsid w:val="00FC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B770"/>
  <w15:docId w15:val="{BC5196DF-4AC0-D740-97F8-C06CC925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2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2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8D9"/>
    <w:rPr>
      <w:b/>
      <w:bCs/>
    </w:rPr>
  </w:style>
  <w:style w:type="paragraph" w:styleId="BalloonText">
    <w:name w:val="Balloon Text"/>
    <w:basedOn w:val="Normal"/>
    <w:link w:val="BalloonTextChar"/>
    <w:uiPriority w:val="99"/>
    <w:semiHidden/>
    <w:unhideWhenUsed/>
    <w:rsid w:val="00C32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D9"/>
    <w:rPr>
      <w:rFonts w:ascii="Tahoma" w:hAnsi="Tahoma" w:cs="Tahoma"/>
      <w:sz w:val="16"/>
      <w:szCs w:val="16"/>
    </w:rPr>
  </w:style>
  <w:style w:type="character" w:styleId="CommentReference">
    <w:name w:val="annotation reference"/>
    <w:basedOn w:val="DefaultParagraphFont"/>
    <w:uiPriority w:val="99"/>
    <w:semiHidden/>
    <w:unhideWhenUsed/>
    <w:rsid w:val="00267C62"/>
    <w:rPr>
      <w:sz w:val="16"/>
      <w:szCs w:val="16"/>
    </w:rPr>
  </w:style>
  <w:style w:type="paragraph" w:styleId="CommentText">
    <w:name w:val="annotation text"/>
    <w:basedOn w:val="Normal"/>
    <w:link w:val="CommentTextChar"/>
    <w:uiPriority w:val="99"/>
    <w:semiHidden/>
    <w:unhideWhenUsed/>
    <w:rsid w:val="00267C62"/>
    <w:pPr>
      <w:spacing w:line="240" w:lineRule="auto"/>
    </w:pPr>
    <w:rPr>
      <w:sz w:val="20"/>
      <w:szCs w:val="20"/>
    </w:rPr>
  </w:style>
  <w:style w:type="character" w:customStyle="1" w:styleId="CommentTextChar">
    <w:name w:val="Comment Text Char"/>
    <w:basedOn w:val="DefaultParagraphFont"/>
    <w:link w:val="CommentText"/>
    <w:uiPriority w:val="99"/>
    <w:semiHidden/>
    <w:rsid w:val="00267C62"/>
    <w:rPr>
      <w:sz w:val="20"/>
      <w:szCs w:val="20"/>
    </w:rPr>
  </w:style>
  <w:style w:type="paragraph" w:styleId="CommentSubject">
    <w:name w:val="annotation subject"/>
    <w:basedOn w:val="CommentText"/>
    <w:next w:val="CommentText"/>
    <w:link w:val="CommentSubjectChar"/>
    <w:uiPriority w:val="99"/>
    <w:semiHidden/>
    <w:unhideWhenUsed/>
    <w:rsid w:val="00267C62"/>
    <w:rPr>
      <w:b/>
      <w:bCs/>
    </w:rPr>
  </w:style>
  <w:style w:type="character" w:customStyle="1" w:styleId="CommentSubjectChar">
    <w:name w:val="Comment Subject Char"/>
    <w:basedOn w:val="CommentTextChar"/>
    <w:link w:val="CommentSubject"/>
    <w:uiPriority w:val="99"/>
    <w:semiHidden/>
    <w:rsid w:val="00267C62"/>
    <w:rPr>
      <w:b/>
      <w:bCs/>
      <w:sz w:val="20"/>
      <w:szCs w:val="20"/>
    </w:rPr>
  </w:style>
  <w:style w:type="paragraph" w:styleId="ListParagraph">
    <w:name w:val="List Paragraph"/>
    <w:basedOn w:val="Normal"/>
    <w:uiPriority w:val="34"/>
    <w:qFormat/>
    <w:rsid w:val="00B638C8"/>
    <w:pPr>
      <w:ind w:left="720"/>
      <w:contextualSpacing/>
    </w:pPr>
  </w:style>
  <w:style w:type="character" w:styleId="Hyperlink">
    <w:name w:val="Hyperlink"/>
    <w:basedOn w:val="DefaultParagraphFont"/>
    <w:uiPriority w:val="99"/>
    <w:unhideWhenUsed/>
    <w:rsid w:val="00D45271"/>
    <w:rPr>
      <w:color w:val="0000FF" w:themeColor="hyperlink"/>
      <w:u w:val="single"/>
    </w:rPr>
  </w:style>
  <w:style w:type="character" w:styleId="UnresolvedMention">
    <w:name w:val="Unresolved Mention"/>
    <w:basedOn w:val="DefaultParagraphFont"/>
    <w:uiPriority w:val="99"/>
    <w:semiHidden/>
    <w:unhideWhenUsed/>
    <w:rsid w:val="00D45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798">
      <w:bodyDiv w:val="1"/>
      <w:marLeft w:val="0"/>
      <w:marRight w:val="0"/>
      <w:marTop w:val="0"/>
      <w:marBottom w:val="0"/>
      <w:divBdr>
        <w:top w:val="none" w:sz="0" w:space="0" w:color="auto"/>
        <w:left w:val="none" w:sz="0" w:space="0" w:color="auto"/>
        <w:bottom w:val="none" w:sz="0" w:space="0" w:color="auto"/>
        <w:right w:val="none" w:sz="0" w:space="0" w:color="auto"/>
      </w:divBdr>
      <w:divsChild>
        <w:div w:id="1387485120">
          <w:marLeft w:val="0"/>
          <w:marRight w:val="0"/>
          <w:marTop w:val="360"/>
          <w:marBottom w:val="0"/>
          <w:divBdr>
            <w:top w:val="none" w:sz="0" w:space="0" w:color="auto"/>
            <w:left w:val="none" w:sz="0" w:space="0" w:color="auto"/>
            <w:bottom w:val="none" w:sz="0" w:space="0" w:color="auto"/>
            <w:right w:val="none" w:sz="0" w:space="0" w:color="auto"/>
          </w:divBdr>
        </w:div>
      </w:divsChild>
    </w:div>
    <w:div w:id="123011565">
      <w:bodyDiv w:val="1"/>
      <w:marLeft w:val="0"/>
      <w:marRight w:val="0"/>
      <w:marTop w:val="0"/>
      <w:marBottom w:val="0"/>
      <w:divBdr>
        <w:top w:val="none" w:sz="0" w:space="0" w:color="auto"/>
        <w:left w:val="none" w:sz="0" w:space="0" w:color="auto"/>
        <w:bottom w:val="none" w:sz="0" w:space="0" w:color="auto"/>
        <w:right w:val="none" w:sz="0" w:space="0" w:color="auto"/>
      </w:divBdr>
    </w:div>
    <w:div w:id="948001317">
      <w:bodyDiv w:val="1"/>
      <w:marLeft w:val="0"/>
      <w:marRight w:val="0"/>
      <w:marTop w:val="0"/>
      <w:marBottom w:val="0"/>
      <w:divBdr>
        <w:top w:val="none" w:sz="0" w:space="0" w:color="auto"/>
        <w:left w:val="none" w:sz="0" w:space="0" w:color="auto"/>
        <w:bottom w:val="none" w:sz="0" w:space="0" w:color="auto"/>
        <w:right w:val="none" w:sz="0" w:space="0" w:color="auto"/>
      </w:divBdr>
    </w:div>
    <w:div w:id="1832136500">
      <w:bodyDiv w:val="1"/>
      <w:marLeft w:val="0"/>
      <w:marRight w:val="0"/>
      <w:marTop w:val="0"/>
      <w:marBottom w:val="0"/>
      <w:divBdr>
        <w:top w:val="none" w:sz="0" w:space="0" w:color="auto"/>
        <w:left w:val="none" w:sz="0" w:space="0" w:color="auto"/>
        <w:bottom w:val="none" w:sz="0" w:space="0" w:color="auto"/>
        <w:right w:val="none" w:sz="0" w:space="0" w:color="auto"/>
      </w:divBdr>
      <w:divsChild>
        <w:div w:id="256522837">
          <w:marLeft w:val="0"/>
          <w:marRight w:val="0"/>
          <w:marTop w:val="0"/>
          <w:marBottom w:val="0"/>
          <w:divBdr>
            <w:top w:val="none" w:sz="0" w:space="0" w:color="auto"/>
            <w:left w:val="none" w:sz="0" w:space="0" w:color="auto"/>
            <w:bottom w:val="none" w:sz="0" w:space="0" w:color="auto"/>
            <w:right w:val="none" w:sz="0" w:space="0" w:color="auto"/>
          </w:divBdr>
          <w:divsChild>
            <w:div w:id="876282123">
              <w:marLeft w:val="0"/>
              <w:marRight w:val="0"/>
              <w:marTop w:val="0"/>
              <w:marBottom w:val="0"/>
              <w:divBdr>
                <w:top w:val="none" w:sz="0" w:space="0" w:color="auto"/>
                <w:left w:val="none" w:sz="0" w:space="0" w:color="auto"/>
                <w:bottom w:val="none" w:sz="0" w:space="0" w:color="auto"/>
                <w:right w:val="none" w:sz="0" w:space="0" w:color="auto"/>
              </w:divBdr>
              <w:divsChild>
                <w:div w:id="6559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icpublishers.ca/membership-inform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Rideout</dc:creator>
  <cp:lastModifiedBy>Chantelle Rideout</cp:lastModifiedBy>
  <cp:revision>8</cp:revision>
  <dcterms:created xsi:type="dcterms:W3CDTF">2021-10-25T15:39:00Z</dcterms:created>
  <dcterms:modified xsi:type="dcterms:W3CDTF">2022-10-12T14:12:00Z</dcterms:modified>
</cp:coreProperties>
</file>